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TALLER APRENDER A LEER EL ETIQUETADO DE ALIMENTOS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Duración: una sesión de 50 minutos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Destinatarios: 5º-6º de Educación Primaria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Lugar:  aula ordinaria (con pizarra y proyector)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Metodología: activa, práctica y participativa. 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PREPARACIÓN PREVIA 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Proyector para diapositivas breves (definición de etiqueta, qué mirar, símbolos ecológicos/KM0).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line="276" w:lineRule="auto"/>
        <w:ind w:left="72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Envases reales de productos variados (refresco, zumo </w:t>
      </w:r>
      <w:r w:rsidDel="00000000" w:rsidR="00000000" w:rsidRPr="00000000">
        <w:rPr>
          <w:sz w:val="22"/>
          <w:szCs w:val="22"/>
          <w:rtl w:val="0"/>
        </w:rPr>
        <w:t xml:space="preserve">envasado (100</w:t>
      </w:r>
      <w:r w:rsidDel="00000000" w:rsidR="00000000" w:rsidRPr="00000000">
        <w:rPr>
          <w:sz w:val="22"/>
          <w:szCs w:val="22"/>
          <w:rtl w:val="0"/>
        </w:rPr>
        <w:t xml:space="preserve">% natural), galletas, fruta fresca, yogur líquido en pack individual, bolsa de monchis, brick de leche convencional vs. brick de leche ecológica/local, legumbres en bote de cristal vs. legumbres a granel, pan de molde). 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line="276" w:lineRule="auto"/>
        <w:ind w:left="72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Tarjetas con los retos para la dinámica. 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line="276" w:lineRule="auto"/>
        <w:ind w:left="72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Tarjetas con símbolos (eco, reciclaje, km0). 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line="276" w:lineRule="auto"/>
        <w:ind w:left="72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Pizarra y rotuladores. </w:t>
      </w:r>
    </w:p>
    <w:p w:rsidR="00000000" w:rsidDel="00000000" w:rsidP="00000000" w:rsidRDefault="00000000" w:rsidRPr="00000000" w14:paraId="0000000E">
      <w:pPr>
        <w:spacing w:before="20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DESARROLLO DE LA SESIÓN</w:t>
      </w:r>
    </w:p>
    <w:p w:rsidR="00000000" w:rsidDel="00000000" w:rsidP="00000000" w:rsidRDefault="00000000" w:rsidRPr="00000000" w14:paraId="0000000F">
      <w:pPr>
        <w:spacing w:before="20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INICIO (5’)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200"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Saluda y presenta: Hoy vamos a descubrir qué esconden los envases de los alimentos y cómo podemos leerlos para tomar mejores decisiones. 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before="0" w:beforeAutospacing="0"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Pregunta rompehielos: ¿quién de vosotros se fija en las etiquetas cuando compra algo? ¿qué miráis?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20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CLAVES DEL ETIQUETADO (10’)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before="200" w:line="276" w:lineRule="auto"/>
        <w:ind w:left="720" w:hanging="360"/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Explica en 3 ideas básicas con un envase real en la mano: </w:t>
      </w:r>
    </w:p>
    <w:p w:rsidR="00000000" w:rsidDel="00000000" w:rsidP="00000000" w:rsidRDefault="00000000" w:rsidRPr="00000000" w14:paraId="00000014">
      <w:pPr>
        <w:numPr>
          <w:ilvl w:val="1"/>
          <w:numId w:val="5"/>
        </w:numPr>
        <w:spacing w:after="0" w:afterAutospacing="0" w:before="0" w:beforeAutospacing="0" w:line="276" w:lineRule="auto"/>
        <w:ind w:left="1440" w:hanging="360"/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Ingredientes (aparecen en orden de cantidad: lo primero es lo que más lleva). </w:t>
      </w:r>
    </w:p>
    <w:p w:rsidR="00000000" w:rsidDel="00000000" w:rsidP="00000000" w:rsidRDefault="00000000" w:rsidRPr="00000000" w14:paraId="00000015">
      <w:pPr>
        <w:numPr>
          <w:ilvl w:val="1"/>
          <w:numId w:val="5"/>
        </w:numPr>
        <w:spacing w:after="0" w:afterAutospacing="0" w:before="0" w:beforeAutospacing="0" w:line="276" w:lineRule="auto"/>
        <w:ind w:left="1440" w:hanging="360"/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Tabla nutricional (atención a sal, azúcar y grasas por cada 100 gr). </w:t>
      </w:r>
    </w:p>
    <w:p w:rsidR="00000000" w:rsidDel="00000000" w:rsidP="00000000" w:rsidRDefault="00000000" w:rsidRPr="00000000" w14:paraId="00000016">
      <w:pPr>
        <w:numPr>
          <w:ilvl w:val="1"/>
          <w:numId w:val="5"/>
        </w:numPr>
        <w:spacing w:before="0" w:beforeAutospacing="0" w:line="276" w:lineRule="auto"/>
        <w:ind w:left="1440" w:hanging="360"/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Símbolos (eco, reciclaje, km0).</w:t>
      </w:r>
    </w:p>
    <w:p w:rsidR="00000000" w:rsidDel="00000000" w:rsidP="00000000" w:rsidRDefault="00000000" w:rsidRPr="00000000" w14:paraId="00000017">
      <w:pPr>
        <w:spacing w:before="200" w:line="276" w:lineRule="auto"/>
        <w:ind w:left="1440" w:firstLine="0"/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4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20"/>
      </w:tblPr>
      <w:tblGrid>
        <w:gridCol w:w="2560"/>
        <w:gridCol w:w="2560"/>
        <w:gridCol w:w="2560"/>
        <w:gridCol w:w="2560"/>
        <w:tblGridChange w:id="0">
          <w:tblGrid>
            <w:gridCol w:w="2560"/>
            <w:gridCol w:w="2560"/>
            <w:gridCol w:w="2560"/>
            <w:gridCol w:w="2560"/>
          </w:tblGrid>
        </w:tblGridChange>
      </w:tblGrid>
      <w:tr>
        <w:trPr>
          <w:cantSplit w:val="0"/>
          <w:trHeight w:val="820" w:hRule="atLeast"/>
          <w:tblHeader w:val="0"/>
        </w:trPr>
        <w:tc>
          <w:tcPr>
            <w:tcBorders>
              <w:top w:color="000000" w:space="0" w:sz="16" w:val="single"/>
              <w:left w:color="000000" w:space="0" w:sz="16" w:val="single"/>
              <w:bottom w:color="000000" w:space="0" w:sz="16" w:val="single"/>
              <w:right w:color="000000" w:space="0" w:sz="16" w:val="single"/>
            </w:tcBorders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Noto Sans Coptic" w:cs="Noto Sans Coptic" w:eastAsia="Noto Sans Coptic" w:hAnsi="Noto Sans Coptic"/>
                <w:color w:val="000000"/>
                <w:sz w:val="36"/>
                <w:szCs w:val="3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left w:color="000000" w:space="0" w:sz="16" w:val="single"/>
              <w:bottom w:color="000000" w:space="0" w:sz="16" w:val="single"/>
              <w:right w:color="000000" w:space="0" w:sz="16" w:val="single"/>
            </w:tcBorders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Noto Sans Coptic" w:cs="Noto Sans Coptic" w:eastAsia="Noto Sans Coptic" w:hAnsi="Noto Sans Coptic"/>
                <w:color w:val="000000"/>
                <w:sz w:val="36"/>
                <w:szCs w:val="3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left w:color="000000" w:space="0" w:sz="16" w:val="single"/>
              <w:bottom w:color="000000" w:space="0" w:sz="16" w:val="single"/>
              <w:right w:color="000000" w:space="0" w:sz="16" w:val="single"/>
            </w:tcBorders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Noto Sans Coptic" w:cs="Noto Sans Coptic" w:eastAsia="Noto Sans Coptic" w:hAnsi="Noto Sans Coptic"/>
                <w:color w:val="000000"/>
                <w:sz w:val="36"/>
                <w:szCs w:val="3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left w:color="000000" w:space="0" w:sz="16" w:val="single"/>
              <w:bottom w:color="000000" w:space="0" w:sz="16" w:val="single"/>
              <w:right w:color="000000" w:space="0" w:sz="16" w:val="single"/>
            </w:tcBorders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Noto Sans Coptic" w:cs="Noto Sans Coptic" w:eastAsia="Noto Sans Coptic" w:hAnsi="Noto Sans Coptic"/>
                <w:color w:val="000000"/>
                <w:sz w:val="36"/>
                <w:szCs w:val="3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0" w:hRule="atLeast"/>
          <w:tblHeader w:val="0"/>
        </w:trPr>
        <w:tc>
          <w:tcPr>
            <w:tcBorders>
              <w:top w:color="000000" w:space="0" w:sz="16" w:val="single"/>
              <w:left w:color="000000" w:space="0" w:sz="16" w:val="single"/>
              <w:bottom w:color="000000" w:space="0" w:sz="16" w:val="single"/>
              <w:right w:color="000000" w:space="0" w:sz="16" w:val="single"/>
            </w:tcBorders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Noto Sans Coptic" w:cs="Noto Sans Coptic" w:eastAsia="Noto Sans Coptic" w:hAnsi="Noto Sans Coptic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Valores nutricionales y composición de alimentos. El ingrediente más abundante tiene que ir el primero.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left w:color="000000" w:space="0" w:sz="16" w:val="single"/>
              <w:bottom w:color="000000" w:space="0" w:sz="16" w:val="single"/>
              <w:right w:color="000000" w:space="0" w:sz="16" w:val="single"/>
            </w:tcBorders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rFonts w:ascii="Noto Sans Coptic" w:cs="Noto Sans Coptic" w:eastAsia="Noto Sans Coptic" w:hAnsi="Noto Sans Coptic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Lo naturales que son estos productos (desde su producción hasta su envasado)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left w:color="000000" w:space="0" w:sz="16" w:val="single"/>
              <w:bottom w:color="000000" w:space="0" w:sz="16" w:val="single"/>
              <w:right w:color="000000" w:space="0" w:sz="16" w:val="single"/>
            </w:tcBorders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El origen del producto y dónde se ha envasado </w:t>
            </w:r>
          </w:p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¿KM 0?</w:t>
            </w:r>
          </w:p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Noto Sans Coptic" w:cs="Noto Sans Coptic" w:eastAsia="Noto Sans Coptic" w:hAnsi="Noto Sans Copti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left w:color="000000" w:space="0" w:sz="16" w:val="single"/>
              <w:bottom w:color="000000" w:space="0" w:sz="16" w:val="single"/>
              <w:right w:color="000000" w:space="0" w:sz="16" w:val="single"/>
            </w:tcBorders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Noto Sans Coptic" w:cs="Noto Sans Coptic" w:eastAsia="Noto Sans Coptic" w:hAnsi="Noto Sans Coptic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El tiempo de vida del producto y los conservantes que puede llevar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numPr>
          <w:ilvl w:val="0"/>
          <w:numId w:val="8"/>
        </w:numPr>
        <w:spacing w:after="0" w:afterAutospacing="0" w:before="200"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before="0" w:beforeAutospacing="0" w:line="276" w:lineRule="auto"/>
        <w:ind w:left="72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Muestra ejemplos rápidos en pantalla o con envases.</w:t>
      </w:r>
    </w:p>
    <w:p w:rsidR="00000000" w:rsidDel="00000000" w:rsidP="00000000" w:rsidRDefault="00000000" w:rsidRPr="00000000" w14:paraId="00000024">
      <w:pPr>
        <w:spacing w:before="200" w:line="276" w:lineRule="auto"/>
        <w:jc w:val="both"/>
        <w:rPr>
          <w:sz w:val="22"/>
          <w:szCs w:val="22"/>
          <w:highlight w:val="yellow"/>
        </w:rPr>
      </w:pPr>
      <w:r w:rsidDel="00000000" w:rsidR="00000000" w:rsidRPr="00000000">
        <w:rPr>
          <w:sz w:val="22"/>
          <w:szCs w:val="22"/>
          <w:rtl w:val="0"/>
        </w:rPr>
        <w:t xml:space="preserve">DINÁMICA PRÁCTICA: DETECTIVES DE ETIQUETAS  (20’) → </w:t>
      </w:r>
      <w:r w:rsidDel="00000000" w:rsidR="00000000" w:rsidRPr="00000000">
        <w:rPr>
          <w:sz w:val="22"/>
          <w:szCs w:val="22"/>
          <w:highlight w:val="yellow"/>
          <w:rtl w:val="0"/>
        </w:rPr>
        <w:t xml:space="preserve">No tienen que encontrarlo, tienen que analizarlo.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200"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Divide en grupos en 4-5. 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Reparte a cada grupo 2-3 envases diferentes. 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Pídeles, con las tarjetas en modo aleatorio o comentando tú los retos en voz alta, que:  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after="0" w:afterAutospacing="0" w:before="0" w:beforeAutospacing="0" w:line="276" w:lineRule="auto"/>
        <w:ind w:left="144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Encuentra el producto con más azúcar. 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after="0" w:afterAutospacing="0" w:before="0" w:beforeAutospacing="0" w:line="276" w:lineRule="auto"/>
        <w:ind w:left="144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Encuentra el producto con más ingredientes artificiales (aditivos, E-, etc.).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after="0" w:afterAutospacing="0" w:before="0" w:beforeAutospacing="0" w:line="276" w:lineRule="auto"/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Encuentra el producto con menos ingredientes. 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after="0" w:afterAutospacing="0" w:before="0" w:beforeAutospacing="0" w:line="276" w:lineRule="auto"/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Encuentra el producto que tenga algún símbolo o sello (eco, reciclaje , origen). 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pacing w:after="0" w:afterAutospacing="0" w:before="0" w:beforeAutospacing="0" w:line="276" w:lineRule="auto"/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Encuentra el producto que consideres más saludable. 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after="0" w:afterAutospacing="0" w:before="0" w:beforeAutospacing="0" w:line="276" w:lineRule="auto"/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Encuentra el producto con el envase más exagerado para lo que contiene. 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pacing w:after="0" w:afterAutospacing="0" w:before="0" w:beforeAutospacing="0" w:line="276" w:lineRule="auto"/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Encuentra el producto que podrías sustituir por otro más sencillo o local. 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Puedes darle dos o tres retos a cada grupo para que no todos hagan lo mismo y así la puesta en común sea más variada y nutritiva. 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Cada grupo escribe sus conclusiones en un papel y lo explica en voz alta. 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before="0" w:beforeAutospacing="0" w:line="276" w:lineRule="auto"/>
        <w:ind w:left="72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Refuerzo: comparar percepciones iniciales con lo que dice realmente la etiqueta. </w:t>
      </w:r>
    </w:p>
    <w:p w:rsidR="00000000" w:rsidDel="00000000" w:rsidP="00000000" w:rsidRDefault="00000000" w:rsidRPr="00000000" w14:paraId="00000032">
      <w:pPr>
        <w:spacing w:before="20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REFLEXIÓN SOBRE CONSUMO RESPONSABLE (10’)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0" w:afterAutospacing="0" w:before="200"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Pregunta ¿qué diferencias habéis visto entre productos? 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Conecta con mensajes clave: </w:t>
      </w:r>
    </w:p>
    <w:p w:rsidR="00000000" w:rsidDel="00000000" w:rsidP="00000000" w:rsidRDefault="00000000" w:rsidRPr="00000000" w14:paraId="00000035">
      <w:pPr>
        <w:numPr>
          <w:ilvl w:val="1"/>
          <w:numId w:val="3"/>
        </w:numPr>
        <w:spacing w:after="0" w:afterAutospacing="0" w:before="0" w:beforeAutospacing="0" w:line="276" w:lineRule="auto"/>
        <w:ind w:left="144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Sobreenvase</w:t>
      </w:r>
      <w:r w:rsidDel="00000000" w:rsidR="00000000" w:rsidRPr="00000000">
        <w:rPr>
          <w:sz w:val="22"/>
          <w:szCs w:val="22"/>
          <w:rtl w:val="0"/>
        </w:rPr>
        <w:t xml:space="preserve">: </w:t>
      </w:r>
    </w:p>
    <w:p w:rsidR="00000000" w:rsidDel="00000000" w:rsidP="00000000" w:rsidRDefault="00000000" w:rsidRPr="00000000" w14:paraId="00000036">
      <w:pPr>
        <w:numPr>
          <w:ilvl w:val="2"/>
          <w:numId w:val="3"/>
        </w:numPr>
        <w:spacing w:after="0" w:afterAutospacing="0" w:before="0" w:beforeAutospacing="0" w:line="276" w:lineRule="auto"/>
        <w:ind w:left="216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Pregunta: ¿qué envases os parecieron innecesarios?  </w:t>
      </w:r>
    </w:p>
    <w:p w:rsidR="00000000" w:rsidDel="00000000" w:rsidP="00000000" w:rsidRDefault="00000000" w:rsidRPr="00000000" w14:paraId="00000037">
      <w:pPr>
        <w:numPr>
          <w:ilvl w:val="2"/>
          <w:numId w:val="3"/>
        </w:numPr>
        <w:spacing w:after="0" w:afterAutospacing="0" w:before="0" w:beforeAutospacing="0" w:line="276" w:lineRule="auto"/>
        <w:ind w:left="216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Mensaje: más envases = más residuos = peor para el planeta.</w:t>
      </w:r>
    </w:p>
    <w:p w:rsidR="00000000" w:rsidDel="00000000" w:rsidP="00000000" w:rsidRDefault="00000000" w:rsidRPr="00000000" w14:paraId="00000038">
      <w:pPr>
        <w:numPr>
          <w:ilvl w:val="1"/>
          <w:numId w:val="3"/>
        </w:numPr>
        <w:spacing w:after="0" w:afterAutospacing="0" w:before="0" w:beforeAutospacing="0" w:line="276" w:lineRule="auto"/>
        <w:ind w:left="144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Productos km0:</w:t>
      </w:r>
    </w:p>
    <w:p w:rsidR="00000000" w:rsidDel="00000000" w:rsidP="00000000" w:rsidRDefault="00000000" w:rsidRPr="00000000" w14:paraId="00000039">
      <w:pPr>
        <w:numPr>
          <w:ilvl w:val="2"/>
          <w:numId w:val="3"/>
        </w:numPr>
        <w:spacing w:after="0" w:afterAutospacing="0" w:before="0" w:beforeAutospacing="0" w:line="276" w:lineRule="auto"/>
        <w:ind w:left="216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Pregunta: ¿qué diferencia hay entre un tomate de aquí y uno que ha viajado desde otro país? </w:t>
      </w:r>
    </w:p>
    <w:p w:rsidR="00000000" w:rsidDel="00000000" w:rsidP="00000000" w:rsidRDefault="00000000" w:rsidRPr="00000000" w14:paraId="0000003A">
      <w:pPr>
        <w:numPr>
          <w:ilvl w:val="2"/>
          <w:numId w:val="3"/>
        </w:numPr>
        <w:spacing w:after="0" w:afterAutospacing="0" w:before="0" w:beforeAutospacing="0" w:line="276" w:lineRule="auto"/>
        <w:ind w:left="216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Mensaje: comprar local contamina menos y apoya a productos cercanos.</w:t>
      </w:r>
    </w:p>
    <w:p w:rsidR="00000000" w:rsidDel="00000000" w:rsidP="00000000" w:rsidRDefault="00000000" w:rsidRPr="00000000" w14:paraId="0000003B">
      <w:pPr>
        <w:numPr>
          <w:ilvl w:val="1"/>
          <w:numId w:val="3"/>
        </w:numPr>
        <w:spacing w:after="0" w:afterAutospacing="0" w:before="0" w:beforeAutospacing="0" w:line="276" w:lineRule="auto"/>
        <w:ind w:left="144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Sostenibilidad y salud:</w:t>
      </w:r>
    </w:p>
    <w:p w:rsidR="00000000" w:rsidDel="00000000" w:rsidP="00000000" w:rsidRDefault="00000000" w:rsidRPr="00000000" w14:paraId="0000003C">
      <w:pPr>
        <w:numPr>
          <w:ilvl w:val="2"/>
          <w:numId w:val="3"/>
        </w:numPr>
        <w:spacing w:after="0" w:afterAutospacing="0" w:before="0" w:beforeAutospacing="0" w:line="276" w:lineRule="auto"/>
        <w:ind w:left="216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Pregunta: ¿cuál de los productos es más saludable? ¿</w:t>
      </w:r>
      <w:r w:rsidDel="00000000" w:rsidR="00000000" w:rsidRPr="00000000">
        <w:rPr>
          <w:sz w:val="22"/>
          <w:szCs w:val="22"/>
          <w:rtl w:val="0"/>
        </w:rPr>
        <w:t xml:space="preserve">cuál</w:t>
      </w:r>
      <w:r w:rsidDel="00000000" w:rsidR="00000000" w:rsidRPr="00000000">
        <w:rPr>
          <w:sz w:val="22"/>
          <w:szCs w:val="22"/>
          <w:rtl w:val="0"/>
        </w:rPr>
        <w:t xml:space="preserve"> es más sostenible? </w:t>
      </w:r>
    </w:p>
    <w:p w:rsidR="00000000" w:rsidDel="00000000" w:rsidP="00000000" w:rsidRDefault="00000000" w:rsidRPr="00000000" w14:paraId="0000003D">
      <w:pPr>
        <w:numPr>
          <w:ilvl w:val="2"/>
          <w:numId w:val="3"/>
        </w:numPr>
        <w:spacing w:after="0" w:afterAutospacing="0" w:before="0" w:beforeAutospacing="0" w:line="276" w:lineRule="auto"/>
        <w:ind w:left="216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Mensaje: muchas veces lo saludable y lo sostenible coinciden: menos procesado, menos envase.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before="0" w:beforeAutospacing="0" w:line="276" w:lineRule="auto"/>
        <w:ind w:left="72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Cierre de reflexión: cada vez que elegimos un producto estamos decidiendo cómo queremos que sea el mundo: más sano, más justo y más sostenible. La etiqueta es nuestra brújula.</w:t>
      </w:r>
    </w:p>
    <w:p w:rsidR="00000000" w:rsidDel="00000000" w:rsidP="00000000" w:rsidRDefault="00000000" w:rsidRPr="00000000" w14:paraId="0000003F">
      <w:pPr>
        <w:spacing w:before="20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CIERRE Y REFLEXIÓN (10’)</w:t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spacing w:after="0" w:afterAutospacing="0" w:before="200"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Pregunta final: Después del taller, ¿qué es lo primero que </w:t>
      </w:r>
      <w:r w:rsidDel="00000000" w:rsidR="00000000" w:rsidRPr="00000000">
        <w:rPr>
          <w:sz w:val="22"/>
          <w:szCs w:val="22"/>
          <w:rtl w:val="0"/>
        </w:rPr>
        <w:t xml:space="preserve">miraréis</w:t>
      </w:r>
      <w:r w:rsidDel="00000000" w:rsidR="00000000" w:rsidRPr="00000000">
        <w:rPr>
          <w:sz w:val="22"/>
          <w:szCs w:val="22"/>
          <w:rtl w:val="0"/>
        </w:rPr>
        <w:t xml:space="preserve"> la próxima vez que compréis un alimento? </w:t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spacing w:before="0" w:beforeAutospacing="0" w:line="276" w:lineRule="auto"/>
        <w:ind w:left="72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Frase de cierre: La etiqueta es como el DNI de los alimentos: si sabes leerlo, puedes elegir mejor para ti y para el planeta.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Trucos para la educadora: 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Haz que los envases circulen por el aula: que toquen, lean y comparen. 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line="276" w:lineRule="auto"/>
        <w:ind w:left="72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Refuerza el factor sorpresa: muchos se sorprenden de la cantidad de azúcar o aditivos. 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line="276" w:lineRule="auto"/>
        <w:ind w:left="72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Si falta tiempo, prioriza la dinámica práctica (es la que más engancha y enseña). 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line="276" w:lineRule="auto"/>
        <w:ind w:left="72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Si el grupo es muy joven, céntrate en ejemplos muy visuales: comparar una manzana con una galleta envasada.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oto Sans Coptic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200" w:before="480" w:line="276" w:lineRule="auto"/>
      <w:ind w:left="-283.46456692913375" w:right="-550.8661417322827" w:firstLine="0"/>
      <w:jc w:val="both"/>
    </w:pPr>
    <w:rPr>
      <w:color w:val="ffffff"/>
      <w:sz w:val="4"/>
      <w:szCs w:val="4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240" w:line="276" w:lineRule="auto"/>
      <w:ind w:left="-283.46456692913375" w:right="-550.8661417322827" w:firstLine="0"/>
      <w:jc w:val="both"/>
    </w:pPr>
    <w:rPr>
      <w:rFonts w:ascii="Georgia" w:cs="Georgia" w:eastAsia="Georgia" w:hAnsi="Georgia"/>
      <w:i w:val="1"/>
      <w:iCs w:val="1"/>
      <w:color w:val="ffffff"/>
      <w:sz w:val="4"/>
      <w:szCs w:val="4"/>
    </w:rPr>
  </w:style>
  <w:style w:type="table" w:styleId="Table1">
    <w:basedOn w:val="TableNormal"/>
    <w:pPr/>
    <w:rPr>
      <w:rFonts w:ascii="Calibri" w:cs="Calibri" w:eastAsia="Calibri" w:hAnsi="Calibri"/>
      <w:b w:val="0"/>
      <w:bCs w:val="0"/>
      <w:i w:val="0"/>
      <w:iCs w:val="0"/>
      <w:color w:val="000000"/>
    </w:rPr>
    <w:tblPr>
      <w:tblStyleRowBandSize w:val="1"/>
      <w:tblStyleColBandSize w:val="1"/>
      <w:tblCellMar/>
    </w:tblPr>
    <w:tcPr>
      <w:shd w:fill="e8ebf5" w:val="clear"/>
    </w:tcPr>
    <w:tblStylePr w:type="band1Horz">
      <w:pPr/>
      <w:rPr>
        <w:b w:val="0"/>
        <w:bCs w:val="0"/>
        <w:i w:val="0"/>
        <w:iCs w:val="0"/>
      </w:rPr>
      <w:tcPr>
        <w:shd w:fill="cdd4ea" w:val="clear"/>
      </w:tcPr>
    </w:tblStylePr>
    <w:tblStylePr w:type="band1Vert">
      <w:pPr/>
      <w:rPr>
        <w:b w:val="0"/>
        <w:bCs w:val="0"/>
        <w:i w:val="0"/>
        <w:iCs w:val="0"/>
      </w:rPr>
      <w:tcPr>
        <w:shd w:fill="cdd4ea" w:val="clear"/>
      </w:tcPr>
    </w:tblStylePr>
    <w:tblStylePr w:type="band2Horz">
      <w:pPr/>
      <w:rPr>
        <w:b w:val="0"/>
        <w:bCs w:val="0"/>
        <w:i w:val="0"/>
        <w:iCs w:val="0"/>
      </w:rPr>
      <w:tcPr/>
    </w:tblStylePr>
    <w:tblStylePr w:type="band2Vert">
      <w:pPr/>
      <w:rPr>
        <w:b w:val="0"/>
        <w:bCs w:val="0"/>
        <w:i w:val="0"/>
        <w:iCs w:val="0"/>
      </w:rPr>
      <w:tcPr/>
    </w:tblStylePr>
    <w:tblStylePr w:type="firstCol">
      <w:pPr/>
      <w:rPr>
        <w:rFonts w:ascii="Calibri" w:cs="Calibri" w:eastAsia="Calibri" w:hAnsi="Calibri"/>
        <w:b w:val="1"/>
        <w:bCs w:val="1"/>
        <w:i w:val="0"/>
        <w:iCs w:val="0"/>
        <w:color w:val="ffffff"/>
      </w:rPr>
      <w:tcPr>
        <w:shd w:fill="4472c4" w:val="clear"/>
      </w:tcPr>
    </w:tblStylePr>
    <w:tblStylePr w:type="firstRow">
      <w:pPr/>
      <w:rPr>
        <w:rFonts w:ascii="Calibri" w:cs="Calibri" w:eastAsia="Calibri" w:hAnsi="Calibri"/>
        <w:b w:val="1"/>
        <w:bCs w:val="1"/>
        <w:i w:val="0"/>
        <w:iCs w:val="0"/>
        <w:color w:val="ffffff"/>
      </w:rPr>
      <w:tcPr>
        <w:tcBorders>
          <w:bottom w:color="ffffff" w:space="0" w:sz="24" w:val="single"/>
        </w:tcBorders>
        <w:shd w:fill="4472c4" w:val="clear"/>
      </w:tcPr>
    </w:tblStylePr>
    <w:tblStylePr w:type="lastCol">
      <w:pPr/>
      <w:rPr>
        <w:rFonts w:ascii="Calibri" w:cs="Calibri" w:eastAsia="Calibri" w:hAnsi="Calibri"/>
        <w:b w:val="1"/>
        <w:bCs w:val="1"/>
        <w:i w:val="0"/>
        <w:iCs w:val="0"/>
        <w:color w:val="ffffff"/>
      </w:rPr>
      <w:tcPr>
        <w:shd w:fill="4472c4" w:val="clear"/>
      </w:tcPr>
    </w:tblStylePr>
    <w:tblStylePr w:type="lastRow">
      <w:pPr/>
      <w:rPr>
        <w:rFonts w:ascii="Calibri" w:cs="Calibri" w:eastAsia="Calibri" w:hAnsi="Calibri"/>
        <w:b w:val="1"/>
        <w:bCs w:val="1"/>
        <w:i w:val="0"/>
        <w:iCs w:val="0"/>
        <w:color w:val="ffffff"/>
      </w:rPr>
      <w:tcPr>
        <w:tcBorders>
          <w:top w:color="ffffff" w:space="0" w:sz="24" w:val="single"/>
        </w:tcBorders>
        <w:shd w:fill="4472c4" w:val="clear"/>
      </w:tcPr>
    </w:tblStylePr>
    <w:tblStylePr w:type="neCell">
      <w:pPr/>
      <w:rPr>
        <w:b w:val="0"/>
        <w:bCs w:val="0"/>
        <w:i w:val="0"/>
        <w:iCs w:val="0"/>
      </w:rPr>
      <w:tcPr/>
    </w:tblStylePr>
    <w:tblStylePr w:type="nwCell">
      <w:pPr/>
      <w:rPr>
        <w:b w:val="0"/>
        <w:bCs w:val="0"/>
        <w:i w:val="0"/>
        <w:iCs w:val="0"/>
      </w:rPr>
      <w:tcPr/>
    </w:tblStylePr>
    <w:tblStylePr w:type="seCell">
      <w:pPr/>
      <w:rPr>
        <w:b w:val="0"/>
        <w:bCs w:val="0"/>
        <w:i w:val="0"/>
        <w:iCs w:val="0"/>
      </w:rPr>
      <w:tcPr/>
    </w:tblStylePr>
    <w:tblStylePr w:type="swCell">
      <w:pPr/>
      <w:rPr>
        <w:b w:val="0"/>
        <w:bCs w:val="0"/>
        <w:i w:val="0"/>
        <w:iCs w:val="0"/>
      </w:rPr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Coptic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