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slskuik85nn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Ficha de Taller sobre el Gestión Económica y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lqbfik65kea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Guía para Facilitar el Taller sobre Gestión Económica y Familiar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taller está orientado a ayudar a los participantes a comprender y gestionar mejor su economía familiar mediante el manejo de un presupuesto. Se abordan conceptos clave como tarjetas, créditos, hipotecas, y herramientas para controlar gastos, a través de actividades grupales e individuales que fomentan la colaboración y el aprendizaje práctico.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ddm495a671z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Objetivo del Taller: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Facilitar la reflexión y el entendimiento sobre la gestión económica familiar mediante el uso de un presupuesto.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Fomentar la colaboración en equipo para definir conceptos financieros clave y promover el uso responsable del dinero.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38hall1iez89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Materiales Necesarios: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Proyector y diapositivas.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Acceso a Internet (para la investigación grupal).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Pizarras y rotuladores.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Hojas o cuadernos para anotaciones individuales.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qihvc3oa3xn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Guión del Taller: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s1l7nnywipfq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Introducción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Presenta el objetivo del taller, destacando la importancia de una gestión financiera responsable para asegurar la estabilidad económica familiar.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mhrhvu4jjg69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Presentación de la OMIC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2:</w:t>
      </w:r>
      <w:r w:rsidDel="00000000" w:rsidR="00000000" w:rsidRPr="00000000">
        <w:rPr>
          <w:rtl w:val="0"/>
        </w:rPr>
        <w:t xml:space="preserve"> Introduce la Oficina Municipal de Información al Consumidor (OMIC) ubicada en Avd. Villamayor 71, CMI Victoria Adrados, Salamanca.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Informar a los participantes sobre el servicio gratuito que ofrece la OMIC a los ciudadanos para asesorar y asistir en temas de consumo.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p3t318mo31m1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Funciones de la OMIC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3:</w:t>
      </w:r>
      <w:r w:rsidDel="00000000" w:rsidR="00000000" w:rsidRPr="00000000">
        <w:rPr>
          <w:rtl w:val="0"/>
        </w:rPr>
        <w:t xml:space="preserve"> Explica el rol de la OMIC, que incluye la atención a consumidores, ayuda en la tramitación de reclamaciones y problemas relacionados con compras y comercios.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Destacar cómo la OMIC puede ser un recurso útil en la gestión de reclamaciones y formación financiera.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x923au10irpn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Reflexión Grupal: ¿Qué es la Educación Financiera?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4:</w:t>
      </w:r>
      <w:r w:rsidDel="00000000" w:rsidR="00000000" w:rsidRPr="00000000">
        <w:rPr>
          <w:rtl w:val="0"/>
        </w:rPr>
        <w:t xml:space="preserve"> Inicia una reflexión grupal sobre el concepto de educación financiera.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Pide a los participantes que compartan lo primero que les viene a la mente al pensar en "educación financiera". No hay respuestas correctas o incorrectas, se busca explorar percepciones iniciales.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Crear una base común para entender la importancia de adquirir habilidades para gestionar el dinero de manera informada.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hez794172epe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Explicación sobre Educación Financiera y División de Grupos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5:</w:t>
      </w:r>
      <w:r w:rsidDel="00000000" w:rsidR="00000000" w:rsidRPr="00000000">
        <w:rPr>
          <w:rtl w:val="0"/>
        </w:rPr>
        <w:t xml:space="preserve"> Explica el concepto de educación financiera y presenta tres temas clave: tarjetas, créditos e hipotecas.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Divide a los participantes en 9 grupos, cada uno de los cuales investigará uno de los tres conceptos (¿Qué son?; Tipos; Riesgos). Se permite el uso de móviles para buscar información.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Introducir los temas financieros clave que serán explorados y debatidos en el taller.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9zlrm1r1vp3j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Actividad sobre Tarjetas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6:</w:t>
      </w:r>
      <w:r w:rsidDel="00000000" w:rsidR="00000000" w:rsidRPr="00000000">
        <w:rPr>
          <w:rtl w:val="0"/>
        </w:rPr>
        <w:t xml:space="preserve"> Los grupos investigan sobre las tarjetas (¿Qué son?; Tipos; Riesgos).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Cada grupo tiene 5 minutos para investigar y luego presenta sus hallazgos. El facilitador complementará la información con explicaciones sencillas para garantizar la comprensión de todos.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Asegurar que los participantes comprendan los conceptos básicos sobre las tarjetas y sus posibles riesgos.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k55lshdd4j05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Actividad sobre Créditos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7:</w:t>
      </w:r>
      <w:r w:rsidDel="00000000" w:rsidR="00000000" w:rsidRPr="00000000">
        <w:rPr>
          <w:rtl w:val="0"/>
        </w:rPr>
        <w:t xml:space="preserve"> Se sigue el mismo esquema que con las tarjetas. Los grupos investigan sobre créditos (¿Qué son?; Tipos; Riesgos) y exponen sus conclusiones.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El facilitador aclarará cualquier duda adicional y complementará la información presentada.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Profundizar en el tema de los créditos, sus tipos y los riesgos asociados.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g5qktyzi351r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Actividad sobre Hipotecas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8:</w:t>
      </w:r>
      <w:r w:rsidDel="00000000" w:rsidR="00000000" w:rsidRPr="00000000">
        <w:rPr>
          <w:rtl w:val="0"/>
        </w:rPr>
        <w:t xml:space="preserve"> Los grupos investigan sobre hipotecas (¿Qué son?; Tipos; Riesgos) y luego presentan su investigación.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El facilitador ofrecerá explicaciones adicionales según sea necesario, para asegurar que todos los participantes comprendan los conceptos clave.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Brindar una comprensión detallada sobre las hipotecas y los riesgos involucrados.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xbbs6jmr7zf1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Lluvia de Ideas: Formas de Controlar los Gastos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Diapositiva 9:</w:t>
      </w:r>
      <w:r w:rsidDel="00000000" w:rsidR="00000000" w:rsidRPr="00000000">
        <w:rPr>
          <w:rtl w:val="0"/>
        </w:rPr>
        <w:t xml:space="preserve"> Realiza una lluvia de ideas en grupo sobre herramientas y estrategias para gestionar los ingresos y controlar los gastos.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Los grupos tienen 2 minutos para proponer ideas. El facilitador recopila las propuestas y ofrece sugerencias adicionales, como la creación de un presupuesto familiar y el seguimiento de gastos.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Promover la identificación de estrategias efectivas para gestionar mejor los gastos familiares.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ze74w1frd13q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Actividad Final (Opcional)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En caso de contar con tiempo adicional, organiza a los participantes en 5 grupos para preparar el juego del próximo taller.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Ofrecer una introducción breve a la actividad de la próxima sesión, permitiendo que los grupos estén listos para continuar en la siguiente clase.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peg9o4ggywin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Cierre del Taller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Conclusiones:</w:t>
      </w:r>
      <w:r w:rsidDel="00000000" w:rsidR="00000000" w:rsidRPr="00000000">
        <w:rPr>
          <w:rtl w:val="0"/>
        </w:rPr>
        <w:t xml:space="preserve"> Reafirma la importancia de gestionar adecuadamente los recursos financieros para asegurar la estabilidad familiar. Explica cómo la educación financiera y la planificación pueden ayudar a evitar problemas económicos.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Continuación:</w:t>
      </w:r>
      <w:r w:rsidDel="00000000" w:rsidR="00000000" w:rsidRPr="00000000">
        <w:rPr>
          <w:rtl w:val="0"/>
        </w:rPr>
        <w:t xml:space="preserve"> Anuncia que en el próximo taller se realizarán actividades más dinámicas para seguir desarrollando las habilidades de gestión financiera.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gx8ennhecnz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Consejos para el Facilitador: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Mantén un ambiente participativo donde todos los asistentes puedan compartir sus ideas.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Adapta las actividades según el nivel de conocimiento de los participantes.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Usa ejemplos prácticos que puedan ser aplicados a la vida diaria para mejorar la comprensión de los conceptos financieros.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cfygnbp62rjg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Nota: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taller está diseñado para ser replicado fácilmente por cualquier facilitador, ajustándose a distintos entornos y audiencias. Las diapositivas sirven como guía visual para estructurar las actividades y asegurar que los participantes comprendan los temas clave de la gestión económica familiar.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4743450</wp:posOffset>
          </wp:positionH>
          <wp:positionV relativeFrom="page">
            <wp:posOffset>114300</wp:posOffset>
          </wp:positionV>
          <wp:extent cx="1905000" cy="9239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838200</wp:posOffset>
          </wp:positionH>
          <wp:positionV relativeFrom="page">
            <wp:posOffset>209550</wp:posOffset>
          </wp:positionV>
          <wp:extent cx="2109788" cy="8241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8241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